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46F2B3" w14:textId="3F34BED2" w:rsidR="00700EF5" w:rsidRPr="0017008B" w:rsidRDefault="00700EF5" w:rsidP="00700EF5">
      <w:pPr>
        <w:pStyle w:val="3GPPHeader"/>
        <w:spacing w:after="60"/>
        <w:rPr>
          <w:sz w:val="32"/>
          <w:szCs w:val="32"/>
        </w:rPr>
      </w:pPr>
      <w:r w:rsidRPr="00CE0424">
        <w:t>3</w:t>
      </w:r>
      <w:r w:rsidRPr="0017008B">
        <w:t>GPP TSG-RAN WG2 #</w:t>
      </w:r>
      <w:r w:rsidR="006D1E26" w:rsidRPr="0017008B">
        <w:t>100</w:t>
      </w:r>
      <w:r w:rsidRPr="0017008B">
        <w:tab/>
      </w:r>
      <w:r w:rsidRPr="0017008B">
        <w:rPr>
          <w:sz w:val="32"/>
          <w:szCs w:val="32"/>
        </w:rPr>
        <w:t>Tdoc R2-17</w:t>
      </w:r>
      <w:r w:rsidR="0017008B" w:rsidRPr="0017008B">
        <w:rPr>
          <w:sz w:val="32"/>
          <w:szCs w:val="32"/>
        </w:rPr>
        <w:t>12922</w:t>
      </w:r>
    </w:p>
    <w:p w14:paraId="1D6B5806" w14:textId="7140D0DB" w:rsidR="00644C14" w:rsidRPr="0017008B" w:rsidRDefault="00644C14" w:rsidP="00644C14">
      <w:pPr>
        <w:pStyle w:val="3GPPHeader"/>
        <w:spacing w:after="60"/>
        <w:jc w:val="right"/>
        <w:rPr>
          <w:sz w:val="22"/>
          <w:szCs w:val="32"/>
        </w:rPr>
      </w:pPr>
      <w:r w:rsidRPr="0017008B">
        <w:rPr>
          <w:sz w:val="22"/>
          <w:szCs w:val="32"/>
        </w:rPr>
        <w:t xml:space="preserve">Revision of </w:t>
      </w:r>
      <w:r w:rsidR="009B5319" w:rsidRPr="009B5319">
        <w:rPr>
          <w:sz w:val="22"/>
          <w:szCs w:val="32"/>
        </w:rPr>
        <w:t>R2-1708323</w:t>
      </w:r>
    </w:p>
    <w:p w14:paraId="5FD9AFE4" w14:textId="11CDCA46" w:rsidR="00700EF5" w:rsidRPr="0017008B" w:rsidRDefault="005E03C7" w:rsidP="00700EF5">
      <w:pPr>
        <w:pStyle w:val="3GPPHeader"/>
      </w:pPr>
      <w:r w:rsidRPr="0017008B">
        <w:t>Reno, Nevada, USA</w:t>
      </w:r>
      <w:r w:rsidR="00700EF5" w:rsidRPr="0017008B">
        <w:t xml:space="preserve">, </w:t>
      </w:r>
      <w:r w:rsidRPr="0017008B">
        <w:t>27</w:t>
      </w:r>
      <w:r w:rsidR="00700EF5" w:rsidRPr="0017008B">
        <w:rPr>
          <w:vertAlign w:val="superscript"/>
        </w:rPr>
        <w:t>th</w:t>
      </w:r>
      <w:r w:rsidR="00700EF5" w:rsidRPr="0017008B">
        <w:t xml:space="preserve"> </w:t>
      </w:r>
      <w:r w:rsidR="009B5319">
        <w:t>November</w:t>
      </w:r>
      <w:r w:rsidRPr="0017008B">
        <w:t xml:space="preserve"> </w:t>
      </w:r>
      <w:r w:rsidR="00700EF5" w:rsidRPr="0017008B">
        <w:t xml:space="preserve">– </w:t>
      </w:r>
      <w:r w:rsidRPr="0017008B">
        <w:t>1</w:t>
      </w:r>
      <w:r w:rsidRPr="0017008B">
        <w:rPr>
          <w:vertAlign w:val="superscript"/>
        </w:rPr>
        <w:t>st</w:t>
      </w:r>
      <w:r w:rsidR="00700EF5" w:rsidRPr="0017008B">
        <w:t xml:space="preserve"> </w:t>
      </w:r>
      <w:r w:rsidRPr="0017008B">
        <w:t>December</w:t>
      </w:r>
      <w:r w:rsidR="00700EF5" w:rsidRPr="0017008B">
        <w:t xml:space="preserve"> 2017</w:t>
      </w:r>
    </w:p>
    <w:p w14:paraId="3D3DA933" w14:textId="77777777" w:rsidR="00E90E49" w:rsidRPr="0017008B" w:rsidRDefault="00E90E49" w:rsidP="00357380">
      <w:pPr>
        <w:pStyle w:val="3GPPHeader"/>
      </w:pPr>
    </w:p>
    <w:p w14:paraId="0190EE89" w14:textId="5D69915B" w:rsidR="00E90E49" w:rsidRPr="0017008B" w:rsidRDefault="00E90E49" w:rsidP="00311702">
      <w:pPr>
        <w:pStyle w:val="3GPPHeader"/>
        <w:rPr>
          <w:sz w:val="22"/>
          <w:szCs w:val="22"/>
          <w:lang w:val="sv-SE"/>
        </w:rPr>
      </w:pPr>
      <w:r w:rsidRPr="0017008B">
        <w:rPr>
          <w:sz w:val="22"/>
          <w:szCs w:val="22"/>
          <w:lang w:val="sv-SE"/>
        </w:rPr>
        <w:t>Agenda Item:</w:t>
      </w:r>
      <w:r w:rsidRPr="0017008B">
        <w:rPr>
          <w:sz w:val="22"/>
          <w:szCs w:val="22"/>
          <w:lang w:val="sv-SE"/>
        </w:rPr>
        <w:tab/>
      </w:r>
      <w:r w:rsidR="0017008B" w:rsidRPr="0017008B">
        <w:rPr>
          <w:sz w:val="22"/>
          <w:szCs w:val="22"/>
          <w:lang w:val="sv-SE"/>
        </w:rPr>
        <w:t>10.3.4.3</w:t>
      </w:r>
    </w:p>
    <w:p w14:paraId="301BAB8D" w14:textId="77777777" w:rsidR="00E90E49" w:rsidRPr="0017008B" w:rsidRDefault="003D3C45" w:rsidP="00F64C2B">
      <w:pPr>
        <w:pStyle w:val="3GPPHeader"/>
        <w:rPr>
          <w:sz w:val="22"/>
          <w:szCs w:val="22"/>
        </w:rPr>
      </w:pPr>
      <w:r w:rsidRPr="0017008B">
        <w:rPr>
          <w:sz w:val="22"/>
          <w:szCs w:val="22"/>
        </w:rPr>
        <w:t>Source:</w:t>
      </w:r>
      <w:r w:rsidR="00E90E49" w:rsidRPr="0017008B">
        <w:rPr>
          <w:sz w:val="22"/>
          <w:szCs w:val="22"/>
        </w:rPr>
        <w:tab/>
      </w:r>
      <w:r w:rsidR="00F64C2B" w:rsidRPr="0017008B">
        <w:rPr>
          <w:sz w:val="22"/>
          <w:szCs w:val="22"/>
        </w:rPr>
        <w:t>Ericsson</w:t>
      </w:r>
    </w:p>
    <w:p w14:paraId="30911964" w14:textId="2BD36E22" w:rsidR="00E90E49" w:rsidRPr="0017008B" w:rsidRDefault="003D3C45" w:rsidP="00311702">
      <w:pPr>
        <w:pStyle w:val="3GPPHeader"/>
        <w:rPr>
          <w:sz w:val="22"/>
          <w:szCs w:val="22"/>
        </w:rPr>
      </w:pPr>
      <w:r w:rsidRPr="0017008B">
        <w:rPr>
          <w:sz w:val="22"/>
          <w:szCs w:val="22"/>
        </w:rPr>
        <w:t>Title:</w:t>
      </w:r>
      <w:r w:rsidR="00E90E49" w:rsidRPr="0017008B">
        <w:rPr>
          <w:sz w:val="22"/>
          <w:szCs w:val="22"/>
        </w:rPr>
        <w:tab/>
      </w:r>
      <w:r w:rsidR="00F7609E" w:rsidRPr="0017008B">
        <w:rPr>
          <w:sz w:val="22"/>
          <w:szCs w:val="22"/>
        </w:rPr>
        <w:t>SDAP entity establishment</w:t>
      </w:r>
    </w:p>
    <w:p w14:paraId="4987D626" w14:textId="77777777" w:rsidR="00E90E49" w:rsidRDefault="00E90E49" w:rsidP="00D546FF">
      <w:pPr>
        <w:pStyle w:val="3GPPHeader"/>
        <w:rPr>
          <w:sz w:val="22"/>
          <w:szCs w:val="22"/>
        </w:rPr>
      </w:pPr>
      <w:r w:rsidRPr="0017008B">
        <w:rPr>
          <w:sz w:val="22"/>
          <w:szCs w:val="22"/>
        </w:rPr>
        <w:t>Document for:</w:t>
      </w:r>
      <w:r w:rsidRPr="0017008B">
        <w:rPr>
          <w:sz w:val="22"/>
          <w:szCs w:val="22"/>
        </w:rPr>
        <w:tab/>
        <w:t>Discussion, Decision</w:t>
      </w:r>
    </w:p>
    <w:p w14:paraId="5AFBB82D" w14:textId="77777777" w:rsidR="00C24345" w:rsidRDefault="00E90E49" w:rsidP="00A2052C">
      <w:pPr>
        <w:pStyle w:val="Heading1"/>
      </w:pPr>
      <w:r w:rsidRPr="00CE0424">
        <w:t>Introduction</w:t>
      </w:r>
    </w:p>
    <w:p w14:paraId="54BB0042" w14:textId="77777777" w:rsidR="004460DD" w:rsidRDefault="004460DD" w:rsidP="004460DD">
      <w:pPr>
        <w:pStyle w:val="Doc-text2"/>
        <w:ind w:left="0" w:firstLine="0"/>
      </w:pPr>
      <w:r>
        <w:t xml:space="preserve">RAN2#99 agreed: </w:t>
      </w:r>
    </w:p>
    <w:p w14:paraId="2505D006" w14:textId="77777777" w:rsidR="004460DD" w:rsidRDefault="004460DD" w:rsidP="004460DD">
      <w:pPr>
        <w:pStyle w:val="Doc-text2"/>
        <w:pBdr>
          <w:top w:val="single" w:sz="4" w:space="1" w:color="auto"/>
          <w:left w:val="single" w:sz="4" w:space="4" w:color="auto"/>
          <w:bottom w:val="single" w:sz="4" w:space="1" w:color="auto"/>
          <w:right w:val="single" w:sz="4" w:space="4" w:color="auto"/>
        </w:pBdr>
      </w:pPr>
      <w:r>
        <w:t>Agreements</w:t>
      </w:r>
    </w:p>
    <w:p w14:paraId="6B0A4D2B" w14:textId="77777777" w:rsidR="004460DD" w:rsidRPr="003E5180" w:rsidRDefault="004460DD" w:rsidP="004460DD">
      <w:pPr>
        <w:pStyle w:val="Doc-text2"/>
        <w:pBdr>
          <w:top w:val="single" w:sz="4" w:space="1" w:color="auto"/>
          <w:left w:val="single" w:sz="4" w:space="4" w:color="auto"/>
          <w:bottom w:val="single" w:sz="4" w:space="1" w:color="auto"/>
          <w:right w:val="single" w:sz="4" w:space="4" w:color="auto"/>
        </w:pBdr>
      </w:pPr>
      <w:r>
        <w:t>1.</w:t>
      </w:r>
      <w:r w:rsidRPr="003E5180">
        <w:tab/>
        <w:t>RAN2 aims at designing a 1 byte SDAP header.  Whether the QFI is 6 bit or 7 bits is FFS.</w:t>
      </w:r>
    </w:p>
    <w:p w14:paraId="053F6668" w14:textId="77777777" w:rsidR="004460DD" w:rsidRDefault="004460DD" w:rsidP="004460DD">
      <w:pPr>
        <w:pStyle w:val="Doc-text2"/>
        <w:pBdr>
          <w:top w:val="single" w:sz="4" w:space="1" w:color="auto"/>
          <w:left w:val="single" w:sz="4" w:space="4" w:color="auto"/>
          <w:bottom w:val="single" w:sz="4" w:space="1" w:color="auto"/>
          <w:right w:val="single" w:sz="4" w:space="4" w:color="auto"/>
        </w:pBdr>
      </w:pPr>
      <w:r>
        <w:t>2.</w:t>
      </w:r>
      <w:r w:rsidRPr="003E5180">
        <w:tab/>
        <w:t xml:space="preserve">If configured, SDAP header size for a DRB is static (assuming 1 byte header).  The QFI will always be present. </w:t>
      </w:r>
    </w:p>
    <w:p w14:paraId="6C4859F4" w14:textId="77777777" w:rsidR="004460DD" w:rsidRDefault="004460DD" w:rsidP="004460DD">
      <w:pPr>
        <w:pStyle w:val="Doc-text2"/>
        <w:pBdr>
          <w:top w:val="single" w:sz="4" w:space="1" w:color="auto"/>
          <w:left w:val="single" w:sz="4" w:space="4" w:color="auto"/>
          <w:bottom w:val="single" w:sz="4" w:space="1" w:color="auto"/>
          <w:right w:val="single" w:sz="4" w:space="4" w:color="auto"/>
        </w:pBdr>
      </w:pPr>
      <w:r>
        <w:t xml:space="preserve">3. </w:t>
      </w:r>
      <w:r>
        <w:tab/>
        <w:t>No SN will be introduced in SDAP</w:t>
      </w:r>
    </w:p>
    <w:p w14:paraId="2EAFCBFE" w14:textId="77777777" w:rsidR="004460DD" w:rsidRPr="003E5180" w:rsidRDefault="004460DD" w:rsidP="004460DD">
      <w:pPr>
        <w:pStyle w:val="Doc-text2"/>
        <w:pBdr>
          <w:top w:val="single" w:sz="4" w:space="1" w:color="auto"/>
          <w:left w:val="single" w:sz="4" w:space="4" w:color="auto"/>
          <w:bottom w:val="single" w:sz="4" w:space="1" w:color="auto"/>
          <w:right w:val="single" w:sz="4" w:space="4" w:color="auto"/>
        </w:pBdr>
      </w:pPr>
    </w:p>
    <w:p w14:paraId="2931ADE9" w14:textId="77777777" w:rsidR="004460DD" w:rsidRPr="00A170B0" w:rsidRDefault="004460DD" w:rsidP="004460DD"/>
    <w:p w14:paraId="71E986ED" w14:textId="77777777" w:rsidR="004460DD" w:rsidRPr="00111F9F" w:rsidRDefault="004460DD" w:rsidP="004460DD">
      <w:r w:rsidRPr="00111F9F">
        <w:t>RAN2-97bis Spokan</w:t>
      </w:r>
      <w:r>
        <w:t xml:space="preserve">e agreed: </w:t>
      </w:r>
      <w:r w:rsidRPr="00111F9F">
        <w:t xml:space="preserve"> </w:t>
      </w:r>
    </w:p>
    <w:tbl>
      <w:tblPr>
        <w:tblStyle w:val="TableGrid"/>
        <w:tblW w:w="0" w:type="auto"/>
        <w:tblInd w:w="1271" w:type="dxa"/>
        <w:tblLook w:val="05E0" w:firstRow="1" w:lastRow="1" w:firstColumn="1" w:lastColumn="1" w:noHBand="0" w:noVBand="1"/>
      </w:tblPr>
      <w:tblGrid>
        <w:gridCol w:w="8079"/>
      </w:tblGrid>
      <w:tr w:rsidR="004460DD" w:rsidRPr="00111F9F" w14:paraId="4BA18D2B" w14:textId="77777777" w:rsidTr="00D9582B">
        <w:trPr>
          <w:trHeight w:val="2024"/>
        </w:trPr>
        <w:tc>
          <w:tcPr>
            <w:tcW w:w="8079" w:type="dxa"/>
          </w:tcPr>
          <w:p w14:paraId="26EA36A6" w14:textId="77777777" w:rsidR="004460DD" w:rsidRPr="00111F9F" w:rsidRDefault="004460DD" w:rsidP="00D9582B">
            <w:pPr>
              <w:tabs>
                <w:tab w:val="left" w:pos="340"/>
              </w:tabs>
              <w:ind w:left="340" w:hanging="340"/>
            </w:pPr>
            <w:r w:rsidRPr="00111F9F">
              <w:t>Agreements</w:t>
            </w:r>
          </w:p>
          <w:p w14:paraId="023F3E39" w14:textId="77777777" w:rsidR="004460DD" w:rsidRPr="00111F9F" w:rsidRDefault="004460DD" w:rsidP="00D9582B">
            <w:pPr>
              <w:tabs>
                <w:tab w:val="left" w:pos="340"/>
              </w:tabs>
              <w:ind w:left="340" w:hanging="340"/>
            </w:pPr>
            <w:r w:rsidRPr="00111F9F">
              <w:t>1</w:t>
            </w:r>
            <w:r w:rsidRPr="00111F9F">
              <w:tab/>
              <w:t xml:space="preserve">NR/NR DC should support that different QoS flows of the same PDU session can be mapped to MgNB and SgNB. </w:t>
            </w:r>
          </w:p>
          <w:p w14:paraId="4F42C1DC" w14:textId="77777777" w:rsidR="004460DD" w:rsidRPr="00111F9F" w:rsidRDefault="004460DD" w:rsidP="00D9582B">
            <w:pPr>
              <w:tabs>
                <w:tab w:val="left" w:pos="340"/>
              </w:tabs>
              <w:ind w:left="340" w:hanging="340"/>
            </w:pPr>
            <w:r w:rsidRPr="00111F9F">
              <w:t>2</w:t>
            </w:r>
            <w:r w:rsidRPr="00111F9F">
              <w:tab/>
              <w:t>In the case of NR/NR DC where different QoS flows of the same PDU session are mapped to MgNB and SgNB then there is one SDAP entity in the MgNB and one in SgNB for that PDU session.</w:t>
            </w:r>
          </w:p>
          <w:p w14:paraId="4F13F4C2" w14:textId="77777777" w:rsidR="004460DD" w:rsidRPr="00111F9F" w:rsidRDefault="004460DD" w:rsidP="00D9582B">
            <w:pPr>
              <w:tabs>
                <w:tab w:val="left" w:pos="340"/>
              </w:tabs>
              <w:ind w:left="340" w:hanging="340"/>
            </w:pPr>
            <w:r w:rsidRPr="00111F9F">
              <w:t>RAN2 understand that support of this behaviour is still under discussion on SA2</w:t>
            </w:r>
          </w:p>
        </w:tc>
      </w:tr>
    </w:tbl>
    <w:p w14:paraId="0FB18A88" w14:textId="77777777" w:rsidR="004460DD" w:rsidRDefault="004460DD" w:rsidP="004460DD"/>
    <w:p w14:paraId="291C4A11" w14:textId="77777777" w:rsidR="004460DD" w:rsidRPr="00A2052C" w:rsidRDefault="004460DD" w:rsidP="004460DD">
      <w:r>
        <w:t xml:space="preserve">This contribution discusses about SDAP entity establishment for one gNB and for DC scenarios. </w:t>
      </w:r>
    </w:p>
    <w:p w14:paraId="3D522CAB" w14:textId="77777777" w:rsidR="004460DD" w:rsidRPr="0024405D" w:rsidRDefault="004460DD" w:rsidP="004460DD">
      <w:pPr>
        <w:pStyle w:val="Heading1"/>
      </w:pPr>
      <w:bookmarkStart w:id="0" w:name="_Ref178064866"/>
      <w:r w:rsidRPr="00CE0424">
        <w:t>Discussion</w:t>
      </w:r>
      <w:bookmarkEnd w:id="0"/>
    </w:p>
    <w:p w14:paraId="14886255" w14:textId="77777777" w:rsidR="004460DD" w:rsidRDefault="004460DD" w:rsidP="004460DD">
      <w:pPr>
        <w:pStyle w:val="BodyText"/>
      </w:pPr>
      <w:r>
        <w:t xml:space="preserve">RAN2-AH in January agreed that there is one SDAP entity per PDU session. RAN2-97bis made clarification to the agreement that two SDAP entities may be established in DC scenarios. This contribution discusses about different scenarios in SDAP entity establishment. </w:t>
      </w:r>
    </w:p>
    <w:p w14:paraId="4F3111EC" w14:textId="77777777" w:rsidR="004460DD" w:rsidRDefault="004460DD" w:rsidP="004460DD">
      <w:pPr>
        <w:pStyle w:val="BodyText"/>
      </w:pPr>
      <w:r>
        <w:t xml:space="preserve">When PDU session is not split between MN and SN, there is no problem to identify SDAP entity. The SDAP entity may be established in PDU session establishment and the SDAP can be identified with PDU session ID. </w:t>
      </w:r>
    </w:p>
    <w:p w14:paraId="288969AC" w14:textId="77777777" w:rsidR="004460DD" w:rsidRDefault="004460DD" w:rsidP="004460DD">
      <w:pPr>
        <w:pStyle w:val="BodyText"/>
      </w:pPr>
      <w:r>
        <w:t xml:space="preserve">Having PDU session split between MN and SN results that there are two SDAP entities, one in SN and another in MN. Even when the PDU session is split, same PDU session ID is still used. This results that both SDAP entities could have conflict in UE if the PDU session Id is used. </w:t>
      </w:r>
    </w:p>
    <w:p w14:paraId="4C562BDB" w14:textId="02979809" w:rsidR="004460DD" w:rsidRDefault="004460DD" w:rsidP="002F6996">
      <w:pPr>
        <w:pStyle w:val="Observation"/>
      </w:pPr>
      <w:bookmarkStart w:id="1" w:name="_Toc488928403"/>
      <w:bookmarkStart w:id="2" w:name="_Toc489875520"/>
      <w:bookmarkStart w:id="3" w:name="_Toc494021255"/>
      <w:bookmarkStart w:id="4" w:name="_Toc494180408"/>
      <w:bookmarkStart w:id="5" w:name="_Toc494180411"/>
      <w:bookmarkStart w:id="6" w:name="_Toc494381054"/>
      <w:r>
        <w:t>When PDU session is split between MgNB and SgNB, same PDU session ID is used</w:t>
      </w:r>
      <w:bookmarkEnd w:id="1"/>
      <w:bookmarkEnd w:id="2"/>
      <w:bookmarkEnd w:id="3"/>
      <w:bookmarkEnd w:id="4"/>
      <w:bookmarkEnd w:id="5"/>
      <w:bookmarkEnd w:id="6"/>
      <w:r>
        <w:t xml:space="preserve"> </w:t>
      </w:r>
      <w:bookmarkStart w:id="7" w:name="_Toc488928404"/>
    </w:p>
    <w:p w14:paraId="20DD5843" w14:textId="77777777" w:rsidR="004460DD" w:rsidRDefault="004460DD" w:rsidP="004460DD">
      <w:r>
        <w:t xml:space="preserve">Having same PDU session between SDAP entities should not be a problem as it is expected that the corresponding cell group configures its SDAP entity, resulting that SDAP entity configurations are received separately. From the configuration source, UE may identify and assign ID for SDAP entity if needed.  </w:t>
      </w:r>
    </w:p>
    <w:p w14:paraId="668FC4CD" w14:textId="77777777" w:rsidR="004460DD" w:rsidRDefault="004460DD" w:rsidP="004460DD">
      <w:r>
        <w:lastRenderedPageBreak/>
        <w:t xml:space="preserve">In LTE, when PDN connection is split between MN and SN, the DRB IDs are unique between MN and SN. Having both, DRB and QFI unique inside same PDU session allows UE to have one mapping table, from which it can perform QFI to DRB mapping. Alternatively, not having DRB ID unique inside SDAP entity would require two level mapping between QFI-&gt;SDAP and QFI -&gt; DRB. The solution adds complexity and it is preferable to keep LTE behaviour with unique DRB inside same PDU session. The QFI, by definition, is already unique within one PDU session. </w:t>
      </w:r>
    </w:p>
    <w:p w14:paraId="41EBF83C" w14:textId="74FA5CC8" w:rsidR="00B96D34" w:rsidRDefault="00750FA4" w:rsidP="00A301AF">
      <w:pPr>
        <w:pStyle w:val="Proposal"/>
      </w:pPr>
      <w:bookmarkStart w:id="8" w:name="_Toc498637436"/>
      <w:bookmarkEnd w:id="7"/>
      <w:r>
        <w:t xml:space="preserve">DRB IDs are unique </w:t>
      </w:r>
      <w:r w:rsidR="00E643EA">
        <w:t>inside one UE</w:t>
      </w:r>
      <w:bookmarkEnd w:id="8"/>
    </w:p>
    <w:p w14:paraId="57E8B93C" w14:textId="77777777" w:rsidR="004460DD" w:rsidRDefault="004460DD" w:rsidP="004460DD">
      <w:pPr>
        <w:pStyle w:val="Heading2"/>
      </w:pPr>
      <w:r>
        <w:t xml:space="preserve">SDAP configuration and N3 marking with multiple Flows per PDU session </w:t>
      </w:r>
    </w:p>
    <w:p w14:paraId="16171721" w14:textId="77777777" w:rsidR="004460DD" w:rsidRDefault="004460DD" w:rsidP="004460DD">
      <w:r>
        <w:t xml:space="preserve">When multiple flows are configured per one PDU session, there is a need to differentiate traffic between flows. For this purpose, SA2 </w:t>
      </w:r>
      <w:r w:rsidRPr="00AE2F99">
        <w:t>agreed</w:t>
      </w:r>
      <w:r>
        <w:t xml:space="preserve"> all UL flows are marked with QFI in N3 header. For a gNB, this results that all packets destined to CN need to be marked. The marking from the gNB perspective is trivial when there is only one flow in PDU session or all flows in PDU session are mapped into separate DRBs. However, when multiple flows exist on one PDU session and more than one flow is mapped to a same DRB, gNB needs to be able to distinguish traffic between flows. This is only possible if UL packets are marked from UE with the QFI information. This case may occur even when NAS-reflective QoS is not active. For this reason, the SDAP header configuration should be separate for UL and DL.</w:t>
      </w:r>
    </w:p>
    <w:p w14:paraId="0EDF08C9" w14:textId="77777777" w:rsidR="004460DD" w:rsidRDefault="004460DD" w:rsidP="004460DD">
      <w:r>
        <w:t xml:space="preserve">Even when there are multiple QFIs per PDU session, it is not necessary for gNB to mark QFI for DL packets if no AS reflective QoS is configured. gNB may use the QFI information provided in N3 header to make decisions on scheduling. This way gNB is able to guarantee per-flow treatment, which is enough to full fill QoS requirements over the air. Detailed RRC configuration is discussed in [2]. </w:t>
      </w:r>
    </w:p>
    <w:p w14:paraId="1D60B88D" w14:textId="77777777" w:rsidR="004460DD" w:rsidRDefault="004460DD" w:rsidP="004460DD">
      <w:pPr>
        <w:pStyle w:val="Proposal"/>
      </w:pPr>
      <w:r>
        <w:t xml:space="preserve"> </w:t>
      </w:r>
      <w:bookmarkStart w:id="9" w:name="_Toc489701594"/>
      <w:bookmarkStart w:id="10" w:name="_Toc489704360"/>
      <w:bookmarkStart w:id="11" w:name="_Toc489704426"/>
      <w:bookmarkStart w:id="12" w:name="_Toc489789901"/>
      <w:bookmarkStart w:id="13" w:name="_Toc490116964"/>
      <w:bookmarkStart w:id="14" w:name="_Toc490234840"/>
      <w:bookmarkStart w:id="15" w:name="_Toc490242730"/>
      <w:bookmarkStart w:id="16" w:name="_Toc492626670"/>
      <w:bookmarkStart w:id="17" w:name="_Toc494180416"/>
      <w:bookmarkStart w:id="18" w:name="_Toc494381052"/>
      <w:bookmarkStart w:id="19" w:name="_Toc494382057"/>
      <w:bookmarkStart w:id="20" w:name="_Toc498637437"/>
      <w:r>
        <w:t>Existence SDAP header is configured separately for UL and for DL</w:t>
      </w:r>
      <w:bookmarkEnd w:id="9"/>
      <w:bookmarkEnd w:id="10"/>
      <w:bookmarkEnd w:id="11"/>
      <w:bookmarkEnd w:id="12"/>
      <w:bookmarkEnd w:id="13"/>
      <w:bookmarkEnd w:id="14"/>
      <w:bookmarkEnd w:id="15"/>
      <w:bookmarkEnd w:id="16"/>
      <w:bookmarkEnd w:id="17"/>
      <w:bookmarkEnd w:id="18"/>
      <w:bookmarkEnd w:id="19"/>
      <w:bookmarkEnd w:id="20"/>
      <w:r>
        <w:t xml:space="preserve"> </w:t>
      </w:r>
    </w:p>
    <w:p w14:paraId="3D10FC6F" w14:textId="4C6675F8" w:rsidR="004460DD" w:rsidRPr="00CE0424" w:rsidRDefault="004460DD" w:rsidP="004460DD"/>
    <w:p w14:paraId="4FB0F2CF" w14:textId="77777777" w:rsidR="004460DD" w:rsidRPr="00CE0424" w:rsidRDefault="004460DD" w:rsidP="004460DD">
      <w:pPr>
        <w:pStyle w:val="Heading1"/>
      </w:pPr>
      <w:r w:rsidRPr="00CE0424">
        <w:t>Conclusion</w:t>
      </w:r>
    </w:p>
    <w:p w14:paraId="525FC9C9" w14:textId="77777777" w:rsidR="004460DD" w:rsidRDefault="004460DD" w:rsidP="004460DD">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3FCD1503" w14:textId="77777777" w:rsidR="004460DD" w:rsidRDefault="004460DD" w:rsidP="004460DD">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When PDU session is split between MgNB and SgNB, same PDU session ID is used</w:t>
      </w:r>
    </w:p>
    <w:p w14:paraId="39ABEAA2" w14:textId="77777777" w:rsidR="004460DD" w:rsidRDefault="004460DD" w:rsidP="004460DD">
      <w:pPr>
        <w:pStyle w:val="BodyText"/>
        <w:rPr>
          <w:b/>
          <w:bCs/>
        </w:rPr>
      </w:pPr>
      <w:r>
        <w:rPr>
          <w:b/>
          <w:bCs/>
        </w:rPr>
        <w:fldChar w:fldCharType="end"/>
      </w:r>
    </w:p>
    <w:p w14:paraId="5DBF3E6C" w14:textId="77777777" w:rsidR="00716978" w:rsidRDefault="004460DD" w:rsidP="004460DD">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0CCA9106" w14:textId="77777777" w:rsidR="00716978" w:rsidRDefault="00716978">
      <w:pPr>
        <w:pStyle w:val="TOC1"/>
        <w:rPr>
          <w:rFonts w:asciiTheme="minorHAnsi" w:eastAsiaTheme="minorEastAsia" w:hAnsiTheme="minorHAnsi" w:cstheme="minorBidi"/>
          <w:b w:val="0"/>
          <w:sz w:val="22"/>
          <w:lang w:eastAsia="en-US"/>
        </w:rPr>
      </w:pPr>
      <w:bookmarkStart w:id="21" w:name="_GoBack"/>
      <w:bookmarkEnd w:id="21"/>
      <w:r>
        <w:t>Proposal 1</w:t>
      </w:r>
      <w:r>
        <w:rPr>
          <w:rFonts w:asciiTheme="minorHAnsi" w:eastAsiaTheme="minorEastAsia" w:hAnsiTheme="minorHAnsi" w:cstheme="minorBidi"/>
          <w:b w:val="0"/>
          <w:sz w:val="22"/>
          <w:lang w:eastAsia="en-US"/>
        </w:rPr>
        <w:tab/>
      </w:r>
      <w:r>
        <w:t>DRB IDs are unique inside one UE</w:t>
      </w:r>
    </w:p>
    <w:p w14:paraId="522A5A36" w14:textId="77777777" w:rsidR="00716978" w:rsidRDefault="00716978">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Existence SDAP header is configured separately for UL and for DL</w:t>
      </w:r>
    </w:p>
    <w:p w14:paraId="43874BC4" w14:textId="77777777" w:rsidR="004460DD" w:rsidRPr="00BA509B" w:rsidRDefault="004460DD" w:rsidP="004460DD">
      <w:pPr>
        <w:rPr>
          <w:b/>
          <w:bCs/>
        </w:rPr>
      </w:pPr>
      <w:r>
        <w:rPr>
          <w:b/>
          <w:bCs/>
        </w:rPr>
        <w:fldChar w:fldCharType="end"/>
      </w:r>
    </w:p>
    <w:p w14:paraId="38728288" w14:textId="77777777" w:rsidR="004460DD" w:rsidRPr="00CE0424" w:rsidRDefault="004460DD" w:rsidP="004460DD">
      <w:pPr>
        <w:pStyle w:val="Heading1"/>
      </w:pPr>
      <w:bookmarkStart w:id="22" w:name="_In-sequence_SDU_delivery"/>
      <w:bookmarkEnd w:id="22"/>
      <w:r w:rsidRPr="00CE0424">
        <w:t>References</w:t>
      </w:r>
    </w:p>
    <w:p w14:paraId="1C067D91" w14:textId="77777777" w:rsidR="004460DD" w:rsidRPr="00CE0424" w:rsidRDefault="004460DD" w:rsidP="004460DD">
      <w:pPr>
        <w:pStyle w:val="Reference"/>
      </w:pPr>
      <w:bookmarkStart w:id="23" w:name="_Ref174151459"/>
      <w:bookmarkStart w:id="24" w:name="_Ref189809556"/>
      <w:r w:rsidRPr="00CF320A">
        <w:t>R2-1711238</w:t>
      </w:r>
      <w:r w:rsidRPr="003F0E11">
        <w:t xml:space="preserve">. QoS Flow Relocation in NR-DC between MN and SN. Ericsson.  </w:t>
      </w:r>
      <w:bookmarkEnd w:id="23"/>
      <w:bookmarkEnd w:id="24"/>
      <w:r w:rsidRPr="00BF3700">
        <w:t>Prague, Czech Republic, 9th – 13th October 2017</w:t>
      </w:r>
    </w:p>
    <w:p w14:paraId="21AC2D23" w14:textId="77777777" w:rsidR="003A7EF3" w:rsidRPr="00CE0424" w:rsidRDefault="003A7EF3" w:rsidP="004460DD"/>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F47805" w14:textId="77777777" w:rsidR="00997FE9" w:rsidRDefault="00997FE9">
      <w:r>
        <w:separator/>
      </w:r>
    </w:p>
  </w:endnote>
  <w:endnote w:type="continuationSeparator" w:id="0">
    <w:p w14:paraId="74AD1F85" w14:textId="77777777" w:rsidR="00997FE9" w:rsidRDefault="00997F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script"/>
    <w:pitch w:val="variable"/>
    <w:sig w:usb0="A00002BF" w:usb1="38CF7CFA" w:usb2="00000016" w:usb3="00000000" w:csb0="0004000F" w:csb1="00000000"/>
  </w:font>
  <w:font w:name="DengXian Light">
    <w:altName w:val="SimSun"/>
    <w:charset w:val="86"/>
    <w:family w:val="script"/>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D5DEE" w14:textId="6241293C"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16978">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1697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C92D4E" w14:textId="77777777" w:rsidR="00997FE9" w:rsidRDefault="00997FE9">
      <w:r>
        <w:separator/>
      </w:r>
    </w:p>
  </w:footnote>
  <w:footnote w:type="continuationSeparator" w:id="0">
    <w:p w14:paraId="24DBEBDE" w14:textId="77777777" w:rsidR="00997FE9" w:rsidRDefault="00997F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06C534"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7FE9"/>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1EF0"/>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008B"/>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1AF7"/>
    <w:rsid w:val="002D34B2"/>
    <w:rsid w:val="002D7637"/>
    <w:rsid w:val="002E17F2"/>
    <w:rsid w:val="002E7CAE"/>
    <w:rsid w:val="002F2771"/>
    <w:rsid w:val="002F37A9"/>
    <w:rsid w:val="002F6938"/>
    <w:rsid w:val="002F6996"/>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4B8D"/>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0DD"/>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03C7"/>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4C14"/>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3DF"/>
    <w:rsid w:val="006A5E28"/>
    <w:rsid w:val="006A697B"/>
    <w:rsid w:val="006A7AFF"/>
    <w:rsid w:val="006B1816"/>
    <w:rsid w:val="006B2099"/>
    <w:rsid w:val="006B50CF"/>
    <w:rsid w:val="006C03B8"/>
    <w:rsid w:val="006C35D0"/>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16978"/>
    <w:rsid w:val="00726EA6"/>
    <w:rsid w:val="00727208"/>
    <w:rsid w:val="00727680"/>
    <w:rsid w:val="007348B1"/>
    <w:rsid w:val="007362A6"/>
    <w:rsid w:val="00736D7D"/>
    <w:rsid w:val="00740E58"/>
    <w:rsid w:val="007445A0"/>
    <w:rsid w:val="0074524B"/>
    <w:rsid w:val="00747D8B"/>
    <w:rsid w:val="00750FA4"/>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D1E"/>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6796C"/>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17FB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97FE9"/>
    <w:rsid w:val="009A0FBA"/>
    <w:rsid w:val="009A1601"/>
    <w:rsid w:val="009A462D"/>
    <w:rsid w:val="009A5CBA"/>
    <w:rsid w:val="009B1F30"/>
    <w:rsid w:val="009B3AC2"/>
    <w:rsid w:val="009B4DF4"/>
    <w:rsid w:val="009B51D9"/>
    <w:rsid w:val="009B5319"/>
    <w:rsid w:val="009B564E"/>
    <w:rsid w:val="009B7E87"/>
    <w:rsid w:val="009C403E"/>
    <w:rsid w:val="009D4FF0"/>
    <w:rsid w:val="009D703C"/>
    <w:rsid w:val="009D718F"/>
    <w:rsid w:val="009E068F"/>
    <w:rsid w:val="009E14E0"/>
    <w:rsid w:val="009E35DB"/>
    <w:rsid w:val="009E47A3"/>
    <w:rsid w:val="009E6540"/>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1E00"/>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96D34"/>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73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E6FE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6A01"/>
    <w:rsid w:val="00E47AEF"/>
    <w:rsid w:val="00E53B75"/>
    <w:rsid w:val="00E54E3B"/>
    <w:rsid w:val="00E57565"/>
    <w:rsid w:val="00E63838"/>
    <w:rsid w:val="00E643EA"/>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09E"/>
    <w:rsid w:val="00F76EFA"/>
    <w:rsid w:val="00F804BE"/>
    <w:rsid w:val="00F817CE"/>
    <w:rsid w:val="00F8456C"/>
    <w:rsid w:val="00F859D8"/>
    <w:rsid w:val="00F868F5"/>
    <w:rsid w:val="00F9056A"/>
    <w:rsid w:val="00F90F8D"/>
    <w:rsid w:val="00F92782"/>
    <w:rsid w:val="00F939BA"/>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2BC48"/>
  <w15:chartTrackingRefBased/>
  <w15:docId w15:val="{7058B3EC-F71D-42EA-9F27-6BE1008F7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9B531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B5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B5319"/>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B5319"/>
    <w:pPr>
      <w:numPr>
        <w:ilvl w:val="2"/>
      </w:numPr>
      <w:spacing w:before="120"/>
      <w:outlineLvl w:val="2"/>
    </w:pPr>
    <w:rPr>
      <w:sz w:val="28"/>
      <w:szCs w:val="28"/>
    </w:rPr>
  </w:style>
  <w:style w:type="paragraph" w:styleId="Heading4">
    <w:name w:val="heading 4"/>
    <w:basedOn w:val="Heading3"/>
    <w:next w:val="Normal"/>
    <w:qFormat/>
    <w:rsid w:val="009B5319"/>
    <w:pPr>
      <w:numPr>
        <w:ilvl w:val="3"/>
      </w:numPr>
      <w:outlineLvl w:val="3"/>
    </w:pPr>
    <w:rPr>
      <w:sz w:val="24"/>
      <w:szCs w:val="24"/>
    </w:rPr>
  </w:style>
  <w:style w:type="paragraph" w:styleId="Heading5">
    <w:name w:val="heading 5"/>
    <w:basedOn w:val="Heading4"/>
    <w:next w:val="Normal"/>
    <w:qFormat/>
    <w:rsid w:val="009B5319"/>
    <w:pPr>
      <w:numPr>
        <w:ilvl w:val="4"/>
      </w:numPr>
      <w:outlineLvl w:val="4"/>
    </w:pPr>
    <w:rPr>
      <w:sz w:val="22"/>
      <w:szCs w:val="22"/>
    </w:rPr>
  </w:style>
  <w:style w:type="paragraph" w:styleId="Heading6">
    <w:name w:val="heading 6"/>
    <w:basedOn w:val="Normal"/>
    <w:next w:val="Normal"/>
    <w:qFormat/>
    <w:rsid w:val="009B5319"/>
    <w:pPr>
      <w:keepNext/>
      <w:keepLines/>
      <w:numPr>
        <w:ilvl w:val="5"/>
        <w:numId w:val="1"/>
      </w:numPr>
      <w:spacing w:before="120"/>
      <w:outlineLvl w:val="5"/>
    </w:pPr>
    <w:rPr>
      <w:rFonts w:cs="Arial"/>
    </w:rPr>
  </w:style>
  <w:style w:type="paragraph" w:styleId="Heading7">
    <w:name w:val="heading 7"/>
    <w:basedOn w:val="Normal"/>
    <w:next w:val="Normal"/>
    <w:qFormat/>
    <w:rsid w:val="009B5319"/>
    <w:pPr>
      <w:keepNext/>
      <w:keepLines/>
      <w:numPr>
        <w:ilvl w:val="6"/>
        <w:numId w:val="1"/>
      </w:numPr>
      <w:spacing w:before="120"/>
      <w:outlineLvl w:val="6"/>
    </w:pPr>
    <w:rPr>
      <w:rFonts w:cs="Arial"/>
    </w:rPr>
  </w:style>
  <w:style w:type="paragraph" w:styleId="Heading8">
    <w:name w:val="heading 8"/>
    <w:basedOn w:val="Heading7"/>
    <w:next w:val="Normal"/>
    <w:qFormat/>
    <w:rsid w:val="009B5319"/>
    <w:pPr>
      <w:numPr>
        <w:ilvl w:val="7"/>
      </w:numPr>
      <w:outlineLvl w:val="7"/>
    </w:pPr>
  </w:style>
  <w:style w:type="paragraph" w:styleId="Heading9">
    <w:name w:val="heading 9"/>
    <w:basedOn w:val="Heading8"/>
    <w:next w:val="Normal"/>
    <w:qFormat/>
    <w:rsid w:val="009B5319"/>
    <w:pPr>
      <w:numPr>
        <w:ilvl w:val="8"/>
      </w:numPr>
      <w:outlineLvl w:val="8"/>
    </w:pPr>
  </w:style>
  <w:style w:type="character" w:default="1" w:styleId="DefaultParagraphFont">
    <w:name w:val="Default Paragraph Font"/>
    <w:uiPriority w:val="1"/>
    <w:semiHidden/>
    <w:unhideWhenUsed/>
    <w:rsid w:val="009B531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B5319"/>
  </w:style>
  <w:style w:type="paragraph" w:styleId="TOC8">
    <w:name w:val="toc 8"/>
    <w:basedOn w:val="TOC1"/>
    <w:semiHidden/>
    <w:rsid w:val="009B5319"/>
    <w:pPr>
      <w:spacing w:before="180"/>
      <w:ind w:left="2693" w:hanging="2693"/>
    </w:pPr>
    <w:rPr>
      <w:b w:val="0"/>
      <w:bCs/>
    </w:rPr>
  </w:style>
  <w:style w:type="paragraph" w:styleId="TOC1">
    <w:name w:val="toc 1"/>
    <w:aliases w:val="Observation TOC2"/>
    <w:uiPriority w:val="39"/>
    <w:rsid w:val="009B531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B5319"/>
    <w:pPr>
      <w:keepNext/>
      <w:keepLines/>
      <w:spacing w:before="180"/>
      <w:jc w:val="center"/>
    </w:pPr>
  </w:style>
  <w:style w:type="paragraph" w:styleId="Caption">
    <w:name w:val="caption"/>
    <w:basedOn w:val="Normal"/>
    <w:next w:val="Normal"/>
    <w:qFormat/>
    <w:rsid w:val="009B5319"/>
    <w:pPr>
      <w:spacing w:after="240"/>
      <w:jc w:val="center"/>
    </w:pPr>
    <w:rPr>
      <w:b/>
      <w:bCs/>
    </w:rPr>
  </w:style>
  <w:style w:type="paragraph" w:styleId="TOC5">
    <w:name w:val="toc 5"/>
    <w:aliases w:val="Observation TOC"/>
    <w:basedOn w:val="TOC4"/>
    <w:semiHidden/>
    <w:rsid w:val="009B5319"/>
    <w:pPr>
      <w:tabs>
        <w:tab w:val="right" w:pos="1701"/>
      </w:tabs>
      <w:ind w:left="1701" w:hanging="1701"/>
    </w:pPr>
  </w:style>
  <w:style w:type="paragraph" w:styleId="TOC4">
    <w:name w:val="toc 4"/>
    <w:basedOn w:val="TOC3"/>
    <w:semiHidden/>
    <w:rsid w:val="009B5319"/>
    <w:pPr>
      <w:ind w:left="1418" w:hanging="1418"/>
    </w:pPr>
  </w:style>
  <w:style w:type="paragraph" w:styleId="TOC3">
    <w:name w:val="toc 3"/>
    <w:basedOn w:val="TOC2"/>
    <w:semiHidden/>
    <w:rsid w:val="009B5319"/>
    <w:pPr>
      <w:ind w:left="1134" w:hanging="1134"/>
    </w:pPr>
  </w:style>
  <w:style w:type="paragraph" w:styleId="TOC2">
    <w:name w:val="toc 2"/>
    <w:basedOn w:val="TOC1"/>
    <w:semiHidden/>
    <w:rsid w:val="009B5319"/>
    <w:pPr>
      <w:keepNext w:val="0"/>
      <w:spacing w:before="0"/>
      <w:ind w:left="851" w:hanging="851"/>
    </w:pPr>
    <w:rPr>
      <w:szCs w:val="20"/>
    </w:rPr>
  </w:style>
  <w:style w:type="paragraph" w:styleId="Index2">
    <w:name w:val="index 2"/>
    <w:basedOn w:val="Index1"/>
    <w:semiHidden/>
    <w:rsid w:val="009B5319"/>
    <w:pPr>
      <w:ind w:left="284"/>
    </w:pPr>
  </w:style>
  <w:style w:type="paragraph" w:styleId="Index1">
    <w:name w:val="index 1"/>
    <w:basedOn w:val="Normal"/>
    <w:semiHidden/>
    <w:rsid w:val="009B5319"/>
    <w:pPr>
      <w:keepLines/>
      <w:spacing w:after="0"/>
    </w:pPr>
  </w:style>
  <w:style w:type="paragraph" w:styleId="DocumentMap">
    <w:name w:val="Document Map"/>
    <w:basedOn w:val="Normal"/>
    <w:semiHidden/>
    <w:rsid w:val="009B5319"/>
    <w:pPr>
      <w:shd w:val="clear" w:color="auto" w:fill="000080"/>
    </w:pPr>
    <w:rPr>
      <w:rFonts w:ascii="Tahoma" w:hAnsi="Tahoma" w:cs="Tahoma"/>
    </w:rPr>
  </w:style>
  <w:style w:type="paragraph" w:styleId="ListNumber2">
    <w:name w:val="List Number 2"/>
    <w:basedOn w:val="ListNumber"/>
    <w:rsid w:val="009B5319"/>
    <w:pPr>
      <w:ind w:left="851"/>
    </w:pPr>
  </w:style>
  <w:style w:type="paragraph" w:styleId="ListNumber">
    <w:name w:val="List Number"/>
    <w:basedOn w:val="List"/>
    <w:rsid w:val="009B5319"/>
  </w:style>
  <w:style w:type="paragraph" w:styleId="List">
    <w:name w:val="List"/>
    <w:basedOn w:val="Normal"/>
    <w:rsid w:val="009B5319"/>
    <w:pPr>
      <w:ind w:left="568" w:hanging="284"/>
    </w:pPr>
  </w:style>
  <w:style w:type="paragraph" w:styleId="Header">
    <w:name w:val="header"/>
    <w:rsid w:val="009B531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B5319"/>
    <w:rPr>
      <w:b/>
      <w:bCs/>
      <w:position w:val="6"/>
      <w:sz w:val="16"/>
      <w:szCs w:val="16"/>
    </w:rPr>
  </w:style>
  <w:style w:type="paragraph" w:styleId="FootnoteText">
    <w:name w:val="footnote text"/>
    <w:basedOn w:val="Normal"/>
    <w:semiHidden/>
    <w:rsid w:val="009B5319"/>
    <w:pPr>
      <w:keepLines/>
      <w:spacing w:after="0"/>
      <w:ind w:left="454" w:hanging="454"/>
    </w:pPr>
    <w:rPr>
      <w:sz w:val="16"/>
      <w:szCs w:val="16"/>
    </w:rPr>
  </w:style>
  <w:style w:type="paragraph" w:customStyle="1" w:styleId="3GPPHeader">
    <w:name w:val="3GPP_Header"/>
    <w:basedOn w:val="Normal"/>
    <w:rsid w:val="009B5319"/>
    <w:pPr>
      <w:tabs>
        <w:tab w:val="left" w:pos="1701"/>
        <w:tab w:val="right" w:pos="9639"/>
      </w:tabs>
      <w:spacing w:after="240"/>
    </w:pPr>
    <w:rPr>
      <w:b/>
      <w:sz w:val="24"/>
    </w:rPr>
  </w:style>
  <w:style w:type="paragraph" w:styleId="TOC9">
    <w:name w:val="toc 9"/>
    <w:basedOn w:val="TOC8"/>
    <w:semiHidden/>
    <w:rsid w:val="009B5319"/>
    <w:pPr>
      <w:ind w:left="1418" w:hanging="1418"/>
    </w:pPr>
  </w:style>
  <w:style w:type="paragraph" w:styleId="TOC6">
    <w:name w:val="toc 6"/>
    <w:basedOn w:val="TOC5"/>
    <w:next w:val="Normal"/>
    <w:semiHidden/>
    <w:rsid w:val="009B5319"/>
    <w:pPr>
      <w:ind w:left="1985" w:hanging="1985"/>
    </w:pPr>
  </w:style>
  <w:style w:type="paragraph" w:styleId="TOC7">
    <w:name w:val="toc 7"/>
    <w:basedOn w:val="TOC6"/>
    <w:next w:val="Normal"/>
    <w:semiHidden/>
    <w:rsid w:val="009B5319"/>
    <w:pPr>
      <w:ind w:left="2268" w:hanging="2268"/>
    </w:pPr>
  </w:style>
  <w:style w:type="paragraph" w:styleId="ListBullet2">
    <w:name w:val="List Bullet 2"/>
    <w:basedOn w:val="ListBullet"/>
    <w:rsid w:val="009B5319"/>
    <w:pPr>
      <w:numPr>
        <w:numId w:val="6"/>
      </w:numPr>
    </w:pPr>
  </w:style>
  <w:style w:type="paragraph" w:styleId="ListBullet">
    <w:name w:val="List Bullet"/>
    <w:basedOn w:val="BodyText"/>
    <w:rsid w:val="009B5319"/>
    <w:pPr>
      <w:numPr>
        <w:numId w:val="5"/>
      </w:numPr>
    </w:pPr>
  </w:style>
  <w:style w:type="paragraph" w:styleId="ListBullet3">
    <w:name w:val="List Bullet 3"/>
    <w:basedOn w:val="ListBullet2"/>
    <w:rsid w:val="009B5319"/>
    <w:pPr>
      <w:numPr>
        <w:numId w:val="7"/>
      </w:numPr>
    </w:pPr>
  </w:style>
  <w:style w:type="paragraph" w:customStyle="1" w:styleId="EQ">
    <w:name w:val="EQ"/>
    <w:basedOn w:val="Normal"/>
    <w:next w:val="Normal"/>
    <w:rsid w:val="009B5319"/>
    <w:pPr>
      <w:keepLines/>
      <w:tabs>
        <w:tab w:val="center" w:pos="4536"/>
        <w:tab w:val="right" w:pos="9072"/>
      </w:tabs>
      <w:spacing w:after="180"/>
      <w:jc w:val="left"/>
    </w:pPr>
    <w:rPr>
      <w:noProof/>
      <w:lang w:eastAsia="en-US"/>
    </w:rPr>
  </w:style>
  <w:style w:type="paragraph" w:styleId="List2">
    <w:name w:val="List 2"/>
    <w:basedOn w:val="List"/>
    <w:rsid w:val="009B5319"/>
    <w:pPr>
      <w:ind w:left="851"/>
    </w:pPr>
  </w:style>
  <w:style w:type="paragraph" w:styleId="List3">
    <w:name w:val="List 3"/>
    <w:basedOn w:val="List2"/>
    <w:rsid w:val="009B5319"/>
    <w:pPr>
      <w:ind w:left="1135"/>
    </w:pPr>
  </w:style>
  <w:style w:type="paragraph" w:styleId="List4">
    <w:name w:val="List 4"/>
    <w:basedOn w:val="List3"/>
    <w:rsid w:val="009B5319"/>
    <w:pPr>
      <w:ind w:left="1418"/>
    </w:pPr>
  </w:style>
  <w:style w:type="paragraph" w:styleId="List5">
    <w:name w:val="List 5"/>
    <w:basedOn w:val="List4"/>
    <w:rsid w:val="009B5319"/>
    <w:pPr>
      <w:ind w:left="1702"/>
    </w:pPr>
  </w:style>
  <w:style w:type="paragraph" w:customStyle="1" w:styleId="EditorsNote">
    <w:name w:val="Editor's Note"/>
    <w:basedOn w:val="Normal"/>
    <w:rsid w:val="009B5319"/>
    <w:pPr>
      <w:keepLines/>
      <w:spacing w:after="180"/>
      <w:ind w:left="1135" w:hanging="851"/>
      <w:jc w:val="left"/>
    </w:pPr>
    <w:rPr>
      <w:color w:val="FF0000"/>
      <w:lang w:eastAsia="en-US"/>
    </w:rPr>
  </w:style>
  <w:style w:type="paragraph" w:styleId="ListBullet4">
    <w:name w:val="List Bullet 4"/>
    <w:basedOn w:val="ListBullet3"/>
    <w:rsid w:val="009B5319"/>
    <w:pPr>
      <w:numPr>
        <w:numId w:val="8"/>
      </w:numPr>
    </w:pPr>
  </w:style>
  <w:style w:type="paragraph" w:styleId="ListBullet5">
    <w:name w:val="List Bullet 5"/>
    <w:basedOn w:val="ListBullet4"/>
    <w:rsid w:val="009B5319"/>
    <w:pPr>
      <w:numPr>
        <w:numId w:val="4"/>
      </w:numPr>
    </w:pPr>
  </w:style>
  <w:style w:type="paragraph" w:styleId="Footer">
    <w:name w:val="footer"/>
    <w:basedOn w:val="Header"/>
    <w:semiHidden/>
    <w:rsid w:val="009B5319"/>
    <w:pPr>
      <w:jc w:val="center"/>
    </w:pPr>
    <w:rPr>
      <w:i/>
      <w:iCs/>
    </w:rPr>
  </w:style>
  <w:style w:type="paragraph" w:customStyle="1" w:styleId="Reference">
    <w:name w:val="Reference"/>
    <w:basedOn w:val="Normal"/>
    <w:rsid w:val="009B5319"/>
    <w:pPr>
      <w:numPr>
        <w:numId w:val="2"/>
      </w:numPr>
    </w:pPr>
  </w:style>
  <w:style w:type="paragraph" w:styleId="BalloonText">
    <w:name w:val="Balloon Text"/>
    <w:basedOn w:val="Normal"/>
    <w:semiHidden/>
    <w:rsid w:val="009B5319"/>
    <w:rPr>
      <w:rFonts w:ascii="Tahoma" w:hAnsi="Tahoma" w:cs="Tahoma"/>
      <w:sz w:val="16"/>
      <w:szCs w:val="16"/>
    </w:rPr>
  </w:style>
  <w:style w:type="character" w:styleId="PageNumber">
    <w:name w:val="page number"/>
    <w:basedOn w:val="DefaultParagraphFont"/>
    <w:semiHidden/>
    <w:rsid w:val="009B5319"/>
  </w:style>
  <w:style w:type="paragraph" w:styleId="BodyText">
    <w:name w:val="Body Text"/>
    <w:basedOn w:val="Normal"/>
    <w:link w:val="BodyTextChar"/>
    <w:rsid w:val="009B5319"/>
  </w:style>
  <w:style w:type="character" w:styleId="Hyperlink">
    <w:name w:val="Hyperlink"/>
    <w:uiPriority w:val="99"/>
    <w:rsid w:val="009B5319"/>
    <w:rPr>
      <w:color w:val="0000FF"/>
      <w:u w:val="single"/>
      <w:lang w:val="en-GB"/>
    </w:rPr>
  </w:style>
  <w:style w:type="character" w:styleId="FollowedHyperlink">
    <w:name w:val="FollowedHyperlink"/>
    <w:semiHidden/>
    <w:rsid w:val="009B5319"/>
    <w:rPr>
      <w:color w:val="FF0000"/>
      <w:u w:val="single"/>
    </w:rPr>
  </w:style>
  <w:style w:type="character" w:styleId="CommentReference">
    <w:name w:val="annotation reference"/>
    <w:semiHidden/>
    <w:rsid w:val="009B5319"/>
    <w:rPr>
      <w:sz w:val="16"/>
      <w:szCs w:val="16"/>
    </w:rPr>
  </w:style>
  <w:style w:type="paragraph" w:styleId="CommentText">
    <w:name w:val="annotation text"/>
    <w:basedOn w:val="Normal"/>
    <w:semiHidden/>
    <w:rsid w:val="009B5319"/>
  </w:style>
  <w:style w:type="paragraph" w:styleId="CommentSubject">
    <w:name w:val="annotation subject"/>
    <w:basedOn w:val="CommentText"/>
    <w:next w:val="CommentText"/>
    <w:semiHidden/>
    <w:rsid w:val="009B5319"/>
    <w:rPr>
      <w:b/>
      <w:bCs/>
    </w:rPr>
  </w:style>
  <w:style w:type="character" w:customStyle="1" w:styleId="Heading1Char">
    <w:name w:val="Heading 1 Char"/>
    <w:link w:val="Heading1"/>
    <w:rsid w:val="009B5319"/>
    <w:rPr>
      <w:rFonts w:ascii="Arial" w:hAnsi="Arial" w:cs="Arial"/>
      <w:sz w:val="36"/>
      <w:szCs w:val="36"/>
      <w:lang w:val="en-GB" w:eastAsia="zh-CN"/>
    </w:rPr>
  </w:style>
  <w:style w:type="paragraph" w:customStyle="1" w:styleId="B1">
    <w:name w:val="B1"/>
    <w:basedOn w:val="List"/>
    <w:rsid w:val="009B5319"/>
    <w:pPr>
      <w:spacing w:after="180"/>
      <w:jc w:val="left"/>
    </w:pPr>
    <w:rPr>
      <w:lang w:eastAsia="en-US"/>
    </w:rPr>
  </w:style>
  <w:style w:type="paragraph" w:customStyle="1" w:styleId="B2">
    <w:name w:val="B2"/>
    <w:basedOn w:val="List2"/>
    <w:rsid w:val="009B5319"/>
    <w:pPr>
      <w:spacing w:after="180"/>
      <w:jc w:val="left"/>
    </w:pPr>
    <w:rPr>
      <w:lang w:eastAsia="en-US"/>
    </w:rPr>
  </w:style>
  <w:style w:type="paragraph" w:customStyle="1" w:styleId="B3">
    <w:name w:val="B3"/>
    <w:basedOn w:val="List3"/>
    <w:rsid w:val="009B5319"/>
    <w:pPr>
      <w:spacing w:after="180"/>
      <w:jc w:val="left"/>
    </w:pPr>
    <w:rPr>
      <w:lang w:eastAsia="en-US"/>
    </w:rPr>
  </w:style>
  <w:style w:type="paragraph" w:customStyle="1" w:styleId="B4">
    <w:name w:val="B4"/>
    <w:basedOn w:val="List4"/>
    <w:rsid w:val="009B5319"/>
    <w:pPr>
      <w:spacing w:after="180"/>
      <w:jc w:val="left"/>
    </w:pPr>
    <w:rPr>
      <w:lang w:eastAsia="en-US"/>
    </w:rPr>
  </w:style>
  <w:style w:type="paragraph" w:customStyle="1" w:styleId="Proposal">
    <w:name w:val="Proposal"/>
    <w:basedOn w:val="Normal"/>
    <w:rsid w:val="009B5319"/>
    <w:pPr>
      <w:numPr>
        <w:numId w:val="3"/>
      </w:numPr>
      <w:tabs>
        <w:tab w:val="clear" w:pos="1304"/>
        <w:tab w:val="left" w:pos="1701"/>
      </w:tabs>
      <w:ind w:left="1701" w:hanging="1701"/>
    </w:pPr>
    <w:rPr>
      <w:b/>
      <w:bCs/>
    </w:rPr>
  </w:style>
  <w:style w:type="character" w:customStyle="1" w:styleId="BodyTextChar">
    <w:name w:val="Body Text Char"/>
    <w:link w:val="BodyText"/>
    <w:rsid w:val="009B5319"/>
    <w:rPr>
      <w:rFonts w:ascii="Arial" w:hAnsi="Arial"/>
      <w:lang w:val="en-GB" w:eastAsia="zh-CN"/>
    </w:rPr>
  </w:style>
  <w:style w:type="paragraph" w:customStyle="1" w:styleId="B5">
    <w:name w:val="B5"/>
    <w:basedOn w:val="List5"/>
    <w:rsid w:val="009B5319"/>
    <w:pPr>
      <w:spacing w:after="180"/>
      <w:jc w:val="left"/>
    </w:pPr>
    <w:rPr>
      <w:lang w:eastAsia="en-US"/>
    </w:rPr>
  </w:style>
  <w:style w:type="paragraph" w:customStyle="1" w:styleId="EX">
    <w:name w:val="EX"/>
    <w:basedOn w:val="Normal"/>
    <w:rsid w:val="009B5319"/>
    <w:pPr>
      <w:keepLines/>
      <w:spacing w:after="180"/>
      <w:ind w:left="1702" w:hanging="1418"/>
      <w:jc w:val="left"/>
    </w:pPr>
    <w:rPr>
      <w:lang w:eastAsia="en-US"/>
    </w:rPr>
  </w:style>
  <w:style w:type="paragraph" w:customStyle="1" w:styleId="EW">
    <w:name w:val="EW"/>
    <w:basedOn w:val="EX"/>
    <w:rsid w:val="009B5319"/>
    <w:pPr>
      <w:spacing w:after="0"/>
    </w:pPr>
  </w:style>
  <w:style w:type="paragraph" w:customStyle="1" w:styleId="TAL">
    <w:name w:val="TAL"/>
    <w:basedOn w:val="Normal"/>
    <w:rsid w:val="009B5319"/>
    <w:pPr>
      <w:keepNext/>
      <w:keepLines/>
      <w:spacing w:after="0"/>
      <w:jc w:val="left"/>
    </w:pPr>
    <w:rPr>
      <w:sz w:val="18"/>
      <w:lang w:eastAsia="en-US"/>
    </w:rPr>
  </w:style>
  <w:style w:type="paragraph" w:customStyle="1" w:styleId="TAC">
    <w:name w:val="TAC"/>
    <w:basedOn w:val="TAL"/>
    <w:rsid w:val="009B5319"/>
    <w:pPr>
      <w:jc w:val="center"/>
    </w:pPr>
  </w:style>
  <w:style w:type="paragraph" w:customStyle="1" w:styleId="TAH">
    <w:name w:val="TAH"/>
    <w:basedOn w:val="TAC"/>
    <w:rsid w:val="009B5319"/>
    <w:rPr>
      <w:b/>
    </w:rPr>
  </w:style>
  <w:style w:type="paragraph" w:customStyle="1" w:styleId="TAN">
    <w:name w:val="TAN"/>
    <w:basedOn w:val="TAL"/>
    <w:rsid w:val="009B5319"/>
    <w:pPr>
      <w:ind w:left="851" w:hanging="851"/>
    </w:pPr>
  </w:style>
  <w:style w:type="paragraph" w:customStyle="1" w:styleId="TAR">
    <w:name w:val="TAR"/>
    <w:basedOn w:val="TAL"/>
    <w:rsid w:val="009B5319"/>
    <w:pPr>
      <w:jc w:val="right"/>
    </w:pPr>
  </w:style>
  <w:style w:type="paragraph" w:customStyle="1" w:styleId="TH">
    <w:name w:val="TH"/>
    <w:basedOn w:val="Normal"/>
    <w:rsid w:val="009B5319"/>
    <w:pPr>
      <w:keepNext/>
      <w:keepLines/>
      <w:spacing w:before="60" w:after="180"/>
      <w:jc w:val="center"/>
    </w:pPr>
    <w:rPr>
      <w:b/>
      <w:lang w:eastAsia="en-US"/>
    </w:rPr>
  </w:style>
  <w:style w:type="paragraph" w:customStyle="1" w:styleId="TF">
    <w:name w:val="TF"/>
    <w:basedOn w:val="TH"/>
    <w:rsid w:val="009B5319"/>
    <w:pPr>
      <w:keepNext w:val="0"/>
      <w:spacing w:before="0" w:after="240"/>
    </w:pPr>
  </w:style>
  <w:style w:type="paragraph" w:customStyle="1" w:styleId="TT">
    <w:name w:val="TT"/>
    <w:basedOn w:val="Heading1"/>
    <w:next w:val="Normal"/>
    <w:rsid w:val="009B5319"/>
    <w:pPr>
      <w:numPr>
        <w:numId w:val="0"/>
      </w:numPr>
      <w:ind w:left="1134" w:hanging="1134"/>
      <w:outlineLvl w:val="9"/>
    </w:pPr>
    <w:rPr>
      <w:rFonts w:cs="Times New Roman"/>
      <w:szCs w:val="20"/>
      <w:lang w:eastAsia="en-US"/>
    </w:rPr>
  </w:style>
  <w:style w:type="paragraph" w:customStyle="1" w:styleId="ZA">
    <w:name w:val="ZA"/>
    <w:rsid w:val="009B531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B531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B531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B531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B5319"/>
  </w:style>
  <w:style w:type="paragraph" w:customStyle="1" w:styleId="ZH">
    <w:name w:val="ZH"/>
    <w:rsid w:val="009B531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B531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B5319"/>
    <w:pPr>
      <w:framePr w:hRule="auto" w:wrap="notBeside" w:y="852"/>
    </w:pPr>
    <w:rPr>
      <w:i w:val="0"/>
      <w:sz w:val="40"/>
    </w:rPr>
  </w:style>
  <w:style w:type="paragraph" w:customStyle="1" w:styleId="ZU">
    <w:name w:val="ZU"/>
    <w:rsid w:val="009B531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B5319"/>
    <w:pPr>
      <w:framePr w:wrap="notBeside" w:y="16161"/>
    </w:pPr>
  </w:style>
  <w:style w:type="paragraph" w:customStyle="1" w:styleId="FP">
    <w:name w:val="FP"/>
    <w:basedOn w:val="Normal"/>
    <w:rsid w:val="009B5319"/>
    <w:pPr>
      <w:spacing w:after="0"/>
      <w:jc w:val="left"/>
    </w:pPr>
    <w:rPr>
      <w:lang w:eastAsia="en-US"/>
    </w:rPr>
  </w:style>
  <w:style w:type="paragraph" w:customStyle="1" w:styleId="Observation">
    <w:name w:val="Observation"/>
    <w:basedOn w:val="Proposal"/>
    <w:qFormat/>
    <w:rsid w:val="009B5319"/>
    <w:pPr>
      <w:numPr>
        <w:numId w:val="13"/>
      </w:numPr>
      <w:ind w:left="1701" w:hanging="1701"/>
    </w:pPr>
  </w:style>
  <w:style w:type="paragraph" w:styleId="TableofFigures">
    <w:name w:val="table of figures"/>
    <w:basedOn w:val="Normal"/>
    <w:next w:val="Normal"/>
    <w:uiPriority w:val="99"/>
    <w:rsid w:val="009B5319"/>
    <w:pPr>
      <w:ind w:left="1418" w:hanging="1418"/>
      <w:jc w:val="left"/>
    </w:pPr>
    <w:rPr>
      <w:b/>
    </w:rPr>
  </w:style>
  <w:style w:type="paragraph" w:customStyle="1" w:styleId="Doc-text2">
    <w:name w:val="Doc-text2"/>
    <w:basedOn w:val="Normal"/>
    <w:link w:val="Doc-text2Char"/>
    <w:qFormat/>
    <w:rsid w:val="009B5319"/>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9B5319"/>
    <w:rPr>
      <w:rFonts w:ascii="Arial" w:eastAsia="MS Mincho" w:hAnsi="Arial"/>
      <w:szCs w:val="24"/>
      <w:lang w:val="en-GB" w:eastAsia="en-GB"/>
    </w:rPr>
  </w:style>
  <w:style w:type="table" w:styleId="TableGrid">
    <w:name w:val="Table Grid"/>
    <w:basedOn w:val="TableNormal"/>
    <w:rsid w:val="004460DD"/>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5NUHHDQN7SK2-1-184605</_dlc_DocId>
    <_dlc_DocIdUrl xmlns="08b2df90-05d3-4030-90d4-c9feeb4a1cd9">
      <Url>https://ericoll.internal.ericsson.com/sites/star/_layouts/DocIdRedir.aspx?ID=5NUHHDQN7SK2-1-184605</Url>
      <Description>5NUHHDQN7SK2-1-184605</Description>
    </_dlc_DocIdUrl>
  </documentManagement>
</p:properti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file>

<file path=customXml/itemProps2.xml><?xml version="1.0" encoding="utf-8"?>
<ds:datastoreItem xmlns:ds="http://schemas.openxmlformats.org/officeDocument/2006/customXml" ds:itemID="{55E0644C-6BEA-4A28-8785-968290B61A99}"/>
</file>

<file path=customXml/itemProps3.xml><?xml version="1.0" encoding="utf-8"?>
<ds:datastoreItem xmlns:ds="http://schemas.openxmlformats.org/officeDocument/2006/customXml" ds:itemID="{A6ADDEA9-6B92-4E8E-BF1A-BE0E057DD172}"/>
</file>

<file path=customXml/itemProps4.xml><?xml version="1.0" encoding="utf-8"?>
<ds:datastoreItem xmlns:ds="http://schemas.openxmlformats.org/officeDocument/2006/customXml" ds:itemID="{F95D044E-DEF4-44A0-9715-94CD62B64AD4}"/>
</file>

<file path=customXml/itemProps5.xml><?xml version="1.0" encoding="utf-8"?>
<ds:datastoreItem xmlns:ds="http://schemas.openxmlformats.org/officeDocument/2006/customXml" ds:itemID="{9B36E9F0-9DBD-40EA-AED0-3F87E0FBAA56}"/>
</file>

<file path=customXml/itemProps6.xml><?xml version="1.0" encoding="utf-8"?>
<ds:datastoreItem xmlns:ds="http://schemas.openxmlformats.org/officeDocument/2006/customXml" ds:itemID="{BEE23EE5-5864-4ADF-A848-295F30FA12F3}"/>
</file>

<file path=customXml/itemProps7.xml><?xml version="1.0" encoding="utf-8"?>
<ds:datastoreItem xmlns:ds="http://schemas.openxmlformats.org/officeDocument/2006/customXml" ds:itemID="{9C1B6711-824E-4F0F-8508-5A061BDBA2A0}"/>
</file>

<file path=docProps/app.xml><?xml version="1.0" encoding="utf-8"?>
<Properties xmlns="http://schemas.openxmlformats.org/officeDocument/2006/extended-properties" xmlns:vt="http://schemas.openxmlformats.org/officeDocument/2006/docPropsVTypes">
  <Template>R2-17xxxxx - Contribution Template.dotx</Template>
  <TotalTime>8</TotalTime>
  <Pages>2</Pages>
  <Words>801</Words>
  <Characters>3872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Jani-Pekka Kainulainen</cp:lastModifiedBy>
  <cp:revision>22</cp:revision>
  <cp:lastPrinted>2008-01-31T16:09:00Z</cp:lastPrinted>
  <dcterms:created xsi:type="dcterms:W3CDTF">2017-10-24T10:05:00Z</dcterms:created>
  <dcterms:modified xsi:type="dcterms:W3CDTF">2017-11-16T21:15:00Z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bfe127c2-1fd7-46f1-94ec-3fe676b8d77e</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